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25" w:rsidRDefault="00AB3225" w:rsidP="00AB3225">
      <w:pPr>
        <w:pStyle w:val="a3"/>
        <w:shd w:val="clear" w:color="auto" w:fill="FFFFFF"/>
        <w:spacing w:before="0" w:beforeAutospacing="0" w:after="150" w:afterAutospacing="0"/>
        <w:jc w:val="center"/>
        <w:rPr>
          <w:color w:val="212121"/>
          <w:sz w:val="21"/>
          <w:szCs w:val="21"/>
        </w:rPr>
      </w:pPr>
      <w:r>
        <w:rPr>
          <w:b/>
          <w:bCs/>
          <w:color w:val="242424"/>
          <w:sz w:val="28"/>
          <w:szCs w:val="28"/>
        </w:rPr>
        <w:t>Судами области удовлетворены иски прокуроров о взыскании ущерба от актов коррупции на сумму свыше 118 млн. рублей</w:t>
      </w:r>
    </w:p>
    <w:p w:rsidR="00AB3225" w:rsidRDefault="00AB3225" w:rsidP="00AB3225">
      <w:pPr>
        <w:pStyle w:val="a3"/>
        <w:shd w:val="clear" w:color="auto" w:fill="FFFFFF"/>
        <w:spacing w:before="0" w:beforeAutospacing="0" w:after="150" w:afterAutospacing="0"/>
        <w:jc w:val="center"/>
        <w:rPr>
          <w:color w:val="212121"/>
          <w:sz w:val="21"/>
          <w:szCs w:val="21"/>
        </w:rPr>
      </w:pPr>
      <w:r>
        <w:rPr>
          <w:color w:val="212121"/>
          <w:sz w:val="21"/>
          <w:szCs w:val="21"/>
        </w:rPr>
        <w:t> </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В рамках реализации Комплексного плана мероприятий по противодействию коррупции на 2018-2021 годы, утвержденного Генеральным прокурором Российской Федерации, органами прокуратуры области усилена работа, направленная на взыскание ущерба от актов коррупции.</w:t>
      </w:r>
      <w:r>
        <w:rPr>
          <w:color w:val="242424"/>
          <w:sz w:val="28"/>
          <w:szCs w:val="28"/>
        </w:rPr>
        <w:br/>
        <w:t>Прокуратурой области анализируется эффективность мероприятий по возмещению ущерба Российской Федерации, субъектам Российской Федерации, муниципальным образованиям, государственным и муниципальным унитарным предприятиям, причиненного коррупционными преступлениями.</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Судами области в 2019 году с вынесением обвинительных приговоров рассмотрено 31 уголовное дело о таких преступлениях, совокупный ущерб по которым составил более 132 млн. рублей.</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В большинстве случаев это хищения в форме мошенничества, присвоения или растраты, совершенные с использованием служебного положения, лицами, занимающими руководящие должности, выполняющими организационно-распорядительные и административно-хозяйственные функции (ст.ст.159 и 160 УК РФ).</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Наиболее существенный ущерб (от сотен тысяч до десятков миллионов рублей) бюджетной системе причиняется преступлениями, совершенными путем незаконного возмещения налога на добавленную стоимость либо получения субсидии на поддержку предпринимательской деятельности,  путем предоставления в государственные органы подложных документов.</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Преступления рассматриваемой категории совершались также путем незаконного начисления премий, заработной платы, иных выплат.</w:t>
      </w:r>
      <w:r>
        <w:rPr>
          <w:color w:val="242424"/>
          <w:sz w:val="28"/>
          <w:szCs w:val="28"/>
        </w:rPr>
        <w:br/>
        <w:t>«Прокуратурой области на постоянной основе проводятся мероприятия для обеспечения возмещения причиненного ущерба в полном объеме. В частности, лицам, совершившим преступления, разъясняются положения уголовного закона о том, что добровольное возмещение ущерба является смягчающим обстоятельством, влияющим на размер назначаемого наказания. В итоге по рассмотренным судами делам более 24 млн. рублей возмещено в добровольном порядке», - рассказал начальник отдела по надзору за исполнением законодательства о противодействии коррупции прокуратуры области Алексей Кныш.</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Например, за совершение мошенничества в особо крупном размере осуждена одна из руководителей управления Пенсионного фонда по Воробьевскому району. Приговором суда установлено, что на протяжении двух лет осужденная вносила в базы данных ложные сведения, незаконно начислив пенсию своему отцу на сумму 3,5 млн. рублей. Ущерб погашен добровольно, что учтено при назначении наказания.</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lastRenderedPageBreak/>
        <w:t>«Активную позицию занимают прокуроры при реализации на этапе предварительного расследования, предусмотренных уголовно-процессуальным законодательством, мер по обеспечению возмещения вреда: розыск денежных средств, ценностей, иного имущества, на которые может быть наложен арест», - добавил Алексей Кныш.</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В частности, прокуратурой поддержано ходатайство об аресте имущества руководителя коммерческой фирмы, обвиняемого в особо крупном мошенничестве при получении субсидии и хищении НДС. На его имущество, оцененное в 557 млн. рублей, судом наложен арест, который по требованию прокурора сохранен и после вступления приговора в законную силу, вплоть до полного погашения причиненного государству ущерба.</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Прокурорами используются полномочия по предъявлению в защиту интересов государства гражданских исков -  заявлено 35 исков. Причем размер взысканий существенно вырос: с 73 млн. рублей до 117,9 млн. руб.</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Так, удовлетворены исковые заявления о взыскании с главы администрации сельского поселения Семилукского района, осужденного за присвоение вверенного имущества, с заведующей образовательного учреждения и директора центра занятости Грибановского района, признанных виновными в трудоустройстве «мертвых душ», с начальников отделений почтовой связи Таловского и Хохольского районов, осужденных за хищение подотчетных денежных средств.</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Существенно возрос размер взысканного ущерба по исполнительным производствам: с 11,5 млн. рублей в 2018 году до 64 млн. рублей в 2019 году.</w:t>
      </w:r>
    </w:p>
    <w:p w:rsidR="00AB3225" w:rsidRDefault="00AB3225" w:rsidP="00AB3225">
      <w:pPr>
        <w:pStyle w:val="a3"/>
        <w:shd w:val="clear" w:color="auto" w:fill="FFFFFF"/>
        <w:spacing w:before="0" w:beforeAutospacing="0" w:after="0" w:afterAutospacing="0"/>
        <w:jc w:val="both"/>
        <w:rPr>
          <w:color w:val="212121"/>
          <w:sz w:val="21"/>
          <w:szCs w:val="21"/>
        </w:rPr>
      </w:pPr>
      <w:r>
        <w:rPr>
          <w:color w:val="242424"/>
          <w:sz w:val="28"/>
          <w:szCs w:val="28"/>
        </w:rPr>
        <w:t>Работа прокуратуры на данном направлении продолжается.</w:t>
      </w:r>
    </w:p>
    <w:p w:rsidR="00387336" w:rsidRDefault="00387336">
      <w:bookmarkStart w:id="0" w:name="_GoBack"/>
      <w:bookmarkEnd w:id="0"/>
    </w:p>
    <w:sectPr w:rsidR="00387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09"/>
    <w:rsid w:val="00333109"/>
    <w:rsid w:val="00387336"/>
    <w:rsid w:val="00AB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CFE8A-8C19-458D-AC0A-B0FFF7D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2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2023-05-22T07:30:00Z</dcterms:created>
  <dcterms:modified xsi:type="dcterms:W3CDTF">2023-05-22T07:30:00Z</dcterms:modified>
</cp:coreProperties>
</file>