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EB" w:rsidRPr="00EB56EB" w:rsidRDefault="00EB56EB" w:rsidP="00EB56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sz w:val="28"/>
          <w:szCs w:val="28"/>
        </w:rPr>
      </w:pPr>
      <w:r w:rsidRPr="00EB56EB">
        <w:rPr>
          <w:rFonts w:ascii="TimesNewRomanPSMT" w:hAnsi="TimesNewRomanPSMT" w:cs="TimesNewRomanPSMT"/>
          <w:i w:val="0"/>
          <w:sz w:val="28"/>
          <w:szCs w:val="28"/>
        </w:rPr>
        <w:t xml:space="preserve">Федеральным законом от 14.02.2024 № 11-ФЗ внесены изменения </w:t>
      </w:r>
      <w:proofErr w:type="gramStart"/>
      <w:r w:rsidRPr="00EB56EB">
        <w:rPr>
          <w:rFonts w:ascii="TimesNewRomanPSMT" w:hAnsi="TimesNewRomanPSMT" w:cs="TimesNewRomanPSMT"/>
          <w:i w:val="0"/>
          <w:sz w:val="28"/>
          <w:szCs w:val="28"/>
        </w:rPr>
        <w:t>в</w:t>
      </w:r>
      <w:proofErr w:type="gramEnd"/>
    </w:p>
    <w:p w:rsidR="00EB56EB" w:rsidRPr="00EB56EB" w:rsidRDefault="00EB56EB" w:rsidP="00EB56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sz w:val="28"/>
          <w:szCs w:val="28"/>
        </w:rPr>
      </w:pPr>
      <w:r w:rsidRPr="00EB56EB">
        <w:rPr>
          <w:rFonts w:ascii="TimesNewRomanPSMT" w:hAnsi="TimesNewRomanPSMT" w:cs="TimesNewRomanPSMT"/>
          <w:i w:val="0"/>
          <w:sz w:val="28"/>
          <w:szCs w:val="28"/>
        </w:rPr>
        <w:t>Уголовный кодекс Российской Федерации и Уголовно-процессуальный кодекс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Российской Федерации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.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Законом установлено, что под деятельностью, направленной против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безопасности Российской Федерации, понимается совершение хотя бы одного из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 xml:space="preserve">преступлений, </w:t>
      </w:r>
      <w:proofErr w:type="gramStart"/>
      <w:r w:rsidRPr="00EB56EB">
        <w:rPr>
          <w:rFonts w:ascii="TimesNewRomanPSMT" w:hAnsi="TimesNewRomanPSMT" w:cs="TimesNewRomanPSMT"/>
          <w:i w:val="0"/>
          <w:sz w:val="28"/>
          <w:szCs w:val="28"/>
        </w:rPr>
        <w:t>предусмотренных</w:t>
      </w:r>
      <w:proofErr w:type="gramEnd"/>
      <w:r w:rsidRPr="00EB56EB">
        <w:rPr>
          <w:rFonts w:ascii="TimesNewRomanPSMT" w:hAnsi="TimesNewRomanPSMT" w:cs="TimesNewRomanPSMT"/>
          <w:i w:val="0"/>
          <w:sz w:val="28"/>
          <w:szCs w:val="28"/>
        </w:rPr>
        <w:t xml:space="preserve"> в том числе статьями УК РФ о диверсии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,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разглашении государственной тайны, оказании содействия в исполнении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решений международных организаций, в которых Российская Федерация не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участвует, или иностранных государственных органов, получении и даче взятки,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незаконном пересечении Государственной границы Российской Федерации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,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неисполнении приказа, дезертирстве, и прочее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.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В перечень преступлений, за совершение которых допускается</w:t>
      </w:r>
    </w:p>
    <w:p w:rsidR="00EB56EB" w:rsidRPr="00EB56EB" w:rsidRDefault="00EB56EB" w:rsidP="00EB56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sz w:val="28"/>
          <w:szCs w:val="28"/>
        </w:rPr>
      </w:pPr>
      <w:r w:rsidRPr="00EB56EB">
        <w:rPr>
          <w:rFonts w:ascii="TimesNewRomanPSMT" w:hAnsi="TimesNewRomanPSMT" w:cs="TimesNewRomanPSMT"/>
          <w:i w:val="0"/>
          <w:sz w:val="28"/>
          <w:szCs w:val="28"/>
        </w:rPr>
        <w:t>конфискация имущества, включены преступления, предусмотренные статьей</w:t>
      </w:r>
    </w:p>
    <w:p w:rsidR="00EB56EB" w:rsidRPr="00EB56EB" w:rsidRDefault="00EB56EB" w:rsidP="00EB56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sz w:val="28"/>
          <w:szCs w:val="28"/>
        </w:rPr>
      </w:pPr>
      <w:r w:rsidRPr="00EB56EB">
        <w:rPr>
          <w:rFonts w:ascii="TimesNewRomanPSMT" w:hAnsi="TimesNewRomanPSMT" w:cs="TimesNewRomanPSMT"/>
          <w:i w:val="0"/>
          <w:sz w:val="28"/>
          <w:szCs w:val="28"/>
        </w:rPr>
        <w:t xml:space="preserve">207.3 УК РФ «Публичное распространение заведомо ложной информации </w:t>
      </w:r>
      <w:proofErr w:type="gramStart"/>
      <w:r w:rsidRPr="00EB56EB">
        <w:rPr>
          <w:rFonts w:ascii="TimesNewRomanPSMT" w:hAnsi="TimesNewRomanPSMT" w:cs="TimesNewRomanPSMT"/>
          <w:i w:val="0"/>
          <w:sz w:val="28"/>
          <w:szCs w:val="28"/>
        </w:rPr>
        <w:t>об</w:t>
      </w:r>
      <w:proofErr w:type="gramEnd"/>
    </w:p>
    <w:p w:rsidR="00EB56EB" w:rsidRPr="00EB56EB" w:rsidRDefault="00EB56EB" w:rsidP="00EB56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sz w:val="28"/>
          <w:szCs w:val="28"/>
        </w:rPr>
      </w:pPr>
      <w:proofErr w:type="gramStart"/>
      <w:r w:rsidRPr="00EB56EB">
        <w:rPr>
          <w:rFonts w:ascii="TimesNewRomanPSMT" w:hAnsi="TimesNewRomanPSMT" w:cs="TimesNewRomanPSMT"/>
          <w:i w:val="0"/>
          <w:sz w:val="28"/>
          <w:szCs w:val="28"/>
        </w:rPr>
        <w:t>использовании</w:t>
      </w:r>
      <w:proofErr w:type="gramEnd"/>
      <w:r w:rsidRPr="00EB56EB">
        <w:rPr>
          <w:rFonts w:ascii="TimesNewRomanPSMT" w:hAnsi="TimesNewRomanPSMT" w:cs="TimesNewRomanPSMT"/>
          <w:i w:val="0"/>
          <w:sz w:val="28"/>
          <w:szCs w:val="28"/>
        </w:rPr>
        <w:t xml:space="preserve"> Вооруженных Сил Российской Федерации, исполнении</w:t>
      </w:r>
    </w:p>
    <w:p w:rsidR="00EB56EB" w:rsidRPr="00EB56EB" w:rsidRDefault="00EB56EB" w:rsidP="00EB56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sz w:val="28"/>
          <w:szCs w:val="28"/>
        </w:rPr>
      </w:pPr>
      <w:r w:rsidRPr="00EB56EB">
        <w:rPr>
          <w:rFonts w:ascii="TimesNewRomanPSMT" w:hAnsi="TimesNewRomanPSMT" w:cs="TimesNewRomanPSMT"/>
          <w:i w:val="0"/>
          <w:sz w:val="28"/>
          <w:szCs w:val="28"/>
        </w:rPr>
        <w:t>государственными органами Российской Федерации своих полномочий,</w:t>
      </w:r>
    </w:p>
    <w:p w:rsidR="00EB56EB" w:rsidRPr="00EB56EB" w:rsidRDefault="00EB56EB" w:rsidP="00EB56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sz w:val="28"/>
          <w:szCs w:val="28"/>
        </w:rPr>
      </w:pPr>
      <w:proofErr w:type="gramStart"/>
      <w:r w:rsidRPr="00EB56EB">
        <w:rPr>
          <w:rFonts w:ascii="TimesNewRomanPSMT" w:hAnsi="TimesNewRomanPSMT" w:cs="TimesNewRomanPSMT"/>
          <w:i w:val="0"/>
          <w:sz w:val="28"/>
          <w:szCs w:val="28"/>
        </w:rPr>
        <w:t>оказании</w:t>
      </w:r>
      <w:proofErr w:type="gramEnd"/>
      <w:r w:rsidRPr="00EB56EB">
        <w:rPr>
          <w:rFonts w:ascii="TimesNewRomanPSMT" w:hAnsi="TimesNewRomanPSMT" w:cs="TimesNewRomanPSMT"/>
          <w:i w:val="0"/>
          <w:sz w:val="28"/>
          <w:szCs w:val="28"/>
        </w:rPr>
        <w:t xml:space="preserve"> добровольческими формированиями, организациями или лицами</w:t>
      </w:r>
    </w:p>
    <w:p w:rsidR="00EB56EB" w:rsidRPr="00EB56EB" w:rsidRDefault="00EB56EB" w:rsidP="00EB56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sz w:val="28"/>
          <w:szCs w:val="28"/>
        </w:rPr>
      </w:pPr>
      <w:r w:rsidRPr="00EB56EB">
        <w:rPr>
          <w:rFonts w:ascii="TimesNewRomanPSMT" w:hAnsi="TimesNewRomanPSMT" w:cs="TimesNewRomanPSMT"/>
          <w:i w:val="0"/>
          <w:sz w:val="28"/>
          <w:szCs w:val="28"/>
        </w:rPr>
        <w:t>содействия в выполнении задач, возложенных на Вооруженные Силы</w:t>
      </w:r>
    </w:p>
    <w:p w:rsidR="00EB56EB" w:rsidRPr="00EB56EB" w:rsidRDefault="00EB56EB" w:rsidP="00EB56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sz w:val="28"/>
          <w:szCs w:val="28"/>
        </w:rPr>
      </w:pPr>
      <w:r w:rsidRPr="00EB56EB">
        <w:rPr>
          <w:rFonts w:ascii="TimesNewRomanPSMT" w:hAnsi="TimesNewRomanPSMT" w:cs="TimesNewRomanPSMT"/>
          <w:i w:val="0"/>
          <w:sz w:val="28"/>
          <w:szCs w:val="28"/>
        </w:rPr>
        <w:t>Российской Федерации или войска национальной гвардии Российской</w:t>
      </w:r>
    </w:p>
    <w:p w:rsidR="00EB56EB" w:rsidRPr="00EB56EB" w:rsidRDefault="00EB56EB" w:rsidP="00EB56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sz w:val="28"/>
          <w:szCs w:val="28"/>
        </w:rPr>
      </w:pPr>
      <w:r w:rsidRPr="00EB56EB">
        <w:rPr>
          <w:rFonts w:ascii="TimesNewRomanPSMT" w:hAnsi="TimesNewRomanPSMT" w:cs="TimesNewRomanPSMT"/>
          <w:i w:val="0"/>
          <w:sz w:val="28"/>
          <w:szCs w:val="28"/>
        </w:rPr>
        <w:t>Федерации» и 280.4 УК РФ «Публичные призывы к осуществлению</w:t>
      </w:r>
    </w:p>
    <w:p w:rsidR="00EB56EB" w:rsidRPr="00EB56EB" w:rsidRDefault="00EB56EB" w:rsidP="00EB56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sz w:val="28"/>
          <w:szCs w:val="28"/>
        </w:rPr>
      </w:pPr>
      <w:r w:rsidRPr="00EB56EB">
        <w:rPr>
          <w:rFonts w:ascii="TimesNewRomanPSMT" w:hAnsi="TimesNewRomanPSMT" w:cs="TimesNewRomanPSMT"/>
          <w:i w:val="0"/>
          <w:sz w:val="28"/>
          <w:szCs w:val="28"/>
        </w:rPr>
        <w:t>деятельности, направленной против безопасности государства», если они</w:t>
      </w:r>
    </w:p>
    <w:p w:rsidR="00EB56EB" w:rsidRPr="00EB56EB" w:rsidRDefault="00EB56EB" w:rsidP="00EB56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sz w:val="28"/>
          <w:szCs w:val="28"/>
        </w:rPr>
      </w:pPr>
      <w:proofErr w:type="gramStart"/>
      <w:r w:rsidRPr="00EB56EB">
        <w:rPr>
          <w:rFonts w:ascii="TimesNewRomanPSMT" w:hAnsi="TimesNewRomanPSMT" w:cs="TimesNewRomanPSMT"/>
          <w:i w:val="0"/>
          <w:sz w:val="28"/>
          <w:szCs w:val="28"/>
        </w:rPr>
        <w:t>совершены</w:t>
      </w:r>
      <w:proofErr w:type="gramEnd"/>
      <w:r w:rsidRPr="00EB56EB">
        <w:rPr>
          <w:rFonts w:ascii="TimesNewRomanPSMT" w:hAnsi="TimesNewRomanPSMT" w:cs="TimesNewRomanPSMT"/>
          <w:i w:val="0"/>
          <w:sz w:val="28"/>
          <w:szCs w:val="28"/>
        </w:rPr>
        <w:t xml:space="preserve"> из корыстных побуждений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.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Одновременно часть вторая статьи 280.4 УК РФ дополнена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квалифицирующими признаками, предусматривающими повышенные меры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ответственности за публичные призывы к осуществлению деятельности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,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направленной против безопасности Российской Федерации, либо к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воспрепятствованию исполнения органами власти и их должностными лицами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Главе Подгоренского муниципального</w:t>
      </w:r>
    </w:p>
    <w:p w:rsidR="00BB5999" w:rsidRPr="00EB56EB" w:rsidRDefault="00EB56EB" w:rsidP="00EB56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sz w:val="28"/>
          <w:szCs w:val="28"/>
        </w:rPr>
      </w:pPr>
      <w:r w:rsidRPr="00EB56EB">
        <w:rPr>
          <w:rFonts w:ascii="TimesNewRomanPSMT" w:hAnsi="TimesNewRomanPSMT" w:cs="TimesNewRomanPSMT"/>
          <w:i w:val="0"/>
          <w:sz w:val="28"/>
          <w:szCs w:val="28"/>
        </w:rPr>
        <w:t>района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Данилову М.Ю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.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Главам сельских поселений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Подгоренского муниципального района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Воронежской области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своих полномочий по обеспечению безопасности Российской Федерации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,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совершенные из корыстных побуждений или по найму, по мотивам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политической, идеологической, расовой, национальной или религиозной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ненависти или вражды либо по мотивам ненависти или вражды в отношении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какой-либо социальной группы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.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Кроме того, статья 48 УК РФ дополнена рядом преступлений, при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осуждении за совершение которых суд может лишить виновного специального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,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воинского или почетного звания, классного чина и государственных наград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. </w:t>
      </w:r>
      <w:r w:rsidRPr="00EB56EB">
        <w:rPr>
          <w:rFonts w:ascii="TimesNewRomanPSMT" w:hAnsi="TimesNewRomanPSMT" w:cs="TimesNewRomanPSMT"/>
          <w:i w:val="0"/>
          <w:sz w:val="28"/>
          <w:szCs w:val="28"/>
        </w:rPr>
        <w:t>Корреспондирующие изменения внесены в УПК РФ</w:t>
      </w:r>
      <w:r>
        <w:rPr>
          <w:rFonts w:ascii="TimesNewRomanPSMT" w:hAnsi="TimesNewRomanPSMT" w:cs="TimesNewRomanPSMT"/>
          <w:i w:val="0"/>
          <w:sz w:val="28"/>
          <w:szCs w:val="28"/>
        </w:rPr>
        <w:t xml:space="preserve">. </w:t>
      </w:r>
      <w:bookmarkStart w:id="0" w:name="_GoBack"/>
      <w:bookmarkEnd w:id="0"/>
      <w:r w:rsidRPr="00EB56EB">
        <w:rPr>
          <w:rFonts w:ascii="TimesNewRomanPSMT" w:hAnsi="TimesNewRomanPSMT" w:cs="TimesNewRomanPSMT"/>
          <w:i w:val="0"/>
          <w:sz w:val="28"/>
          <w:szCs w:val="28"/>
        </w:rPr>
        <w:t>Федеральный закон вступит в силу 25.02.2024.</w:t>
      </w:r>
    </w:p>
    <w:sectPr w:rsidR="00BB5999" w:rsidRPr="00EB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EB"/>
    <w:rsid w:val="006F7F66"/>
    <w:rsid w:val="009A4C52"/>
    <w:rsid w:val="00BB5999"/>
    <w:rsid w:val="00EB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iCs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52"/>
  </w:style>
  <w:style w:type="paragraph" w:styleId="1">
    <w:name w:val="heading 1"/>
    <w:basedOn w:val="a"/>
    <w:next w:val="a"/>
    <w:link w:val="10"/>
    <w:uiPriority w:val="9"/>
    <w:qFormat/>
    <w:rsid w:val="009A4C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C52"/>
    <w:rPr>
      <w:rFonts w:asciiTheme="majorHAnsi" w:eastAsiaTheme="majorEastAsia" w:hAnsiTheme="majorHAnsi" w:cstheme="majorBidi"/>
      <w:b/>
      <w:bCs/>
      <w:i w:val="0"/>
      <w:iCs w:val="0"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4C5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4C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A4C52"/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A4C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4C52"/>
    <w:rPr>
      <w:rFonts w:asciiTheme="majorHAnsi" w:eastAsiaTheme="majorEastAsia" w:hAnsiTheme="majorHAnsi" w:cstheme="majorBidi"/>
      <w:i w:val="0"/>
      <w:iCs w:val="0"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A4C52"/>
    <w:rPr>
      <w:b/>
      <w:bCs/>
      <w:spacing w:val="0"/>
    </w:rPr>
  </w:style>
  <w:style w:type="character" w:styleId="a9">
    <w:name w:val="Emphasis"/>
    <w:uiPriority w:val="20"/>
    <w:qFormat/>
    <w:rsid w:val="009A4C5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A4C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A4C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4C5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A4C5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A4C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A4C5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A4C5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styleId="af">
    <w:name w:val="Intense Emphasis"/>
    <w:uiPriority w:val="21"/>
    <w:qFormat/>
    <w:rsid w:val="009A4C52"/>
    <w:rPr>
      <w:rFonts w:asciiTheme="majorHAnsi" w:eastAsiaTheme="majorEastAsia" w:hAnsiTheme="majorHAnsi" w:cstheme="majorBidi"/>
      <w:b/>
      <w:bCs/>
      <w:i w:val="0"/>
      <w:iCs w:val="0"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A4C52"/>
    <w:rPr>
      <w:i w:val="0"/>
      <w:iCs w:val="0"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A4C52"/>
    <w:rPr>
      <w:b/>
      <w:bCs/>
      <w:i w:val="0"/>
      <w:iCs w:val="0"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A4C52"/>
    <w:rPr>
      <w:rFonts w:asciiTheme="majorHAnsi" w:eastAsiaTheme="majorEastAsia" w:hAnsiTheme="majorHAnsi" w:cstheme="majorBidi"/>
      <w:b/>
      <w:bCs/>
      <w:i w:val="0"/>
      <w:iCs w:val="0"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A4C5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iCs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52"/>
  </w:style>
  <w:style w:type="paragraph" w:styleId="1">
    <w:name w:val="heading 1"/>
    <w:basedOn w:val="a"/>
    <w:next w:val="a"/>
    <w:link w:val="10"/>
    <w:uiPriority w:val="9"/>
    <w:qFormat/>
    <w:rsid w:val="009A4C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C52"/>
    <w:rPr>
      <w:rFonts w:asciiTheme="majorHAnsi" w:eastAsiaTheme="majorEastAsia" w:hAnsiTheme="majorHAnsi" w:cstheme="majorBidi"/>
      <w:b/>
      <w:bCs/>
      <w:i w:val="0"/>
      <w:iCs w:val="0"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4C5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4C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A4C52"/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A4C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4C52"/>
    <w:rPr>
      <w:rFonts w:asciiTheme="majorHAnsi" w:eastAsiaTheme="majorEastAsia" w:hAnsiTheme="majorHAnsi" w:cstheme="majorBidi"/>
      <w:i w:val="0"/>
      <w:iCs w:val="0"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A4C52"/>
    <w:rPr>
      <w:b/>
      <w:bCs/>
      <w:spacing w:val="0"/>
    </w:rPr>
  </w:style>
  <w:style w:type="character" w:styleId="a9">
    <w:name w:val="Emphasis"/>
    <w:uiPriority w:val="20"/>
    <w:qFormat/>
    <w:rsid w:val="009A4C5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A4C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A4C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4C5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A4C5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A4C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A4C5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A4C5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styleId="af">
    <w:name w:val="Intense Emphasis"/>
    <w:uiPriority w:val="21"/>
    <w:qFormat/>
    <w:rsid w:val="009A4C52"/>
    <w:rPr>
      <w:rFonts w:asciiTheme="majorHAnsi" w:eastAsiaTheme="majorEastAsia" w:hAnsiTheme="majorHAnsi" w:cstheme="majorBidi"/>
      <w:b/>
      <w:bCs/>
      <w:i w:val="0"/>
      <w:iCs w:val="0"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A4C52"/>
    <w:rPr>
      <w:i w:val="0"/>
      <w:iCs w:val="0"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A4C52"/>
    <w:rPr>
      <w:b/>
      <w:bCs/>
      <w:i w:val="0"/>
      <w:iCs w:val="0"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A4C52"/>
    <w:rPr>
      <w:rFonts w:asciiTheme="majorHAnsi" w:eastAsiaTheme="majorEastAsia" w:hAnsiTheme="majorHAnsi" w:cstheme="majorBidi"/>
      <w:b/>
      <w:bCs/>
      <w:i w:val="0"/>
      <w:iCs w:val="0"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A4C5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2024-02-19T14:59:00Z</dcterms:created>
  <dcterms:modified xsi:type="dcterms:W3CDTF">2024-02-19T15:04:00Z</dcterms:modified>
</cp:coreProperties>
</file>