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3A" w:rsidRPr="0053463A" w:rsidRDefault="0053463A" w:rsidP="0053463A">
      <w:pPr>
        <w:numPr>
          <w:ilvl w:val="0"/>
          <w:numId w:val="1"/>
        </w:num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К СВЕДЕНИЮ ЗАСТРОЙЩИКОВ</w:t>
      </w:r>
    </w:p>
    <w:p w:rsidR="0053463A" w:rsidRPr="0053463A" w:rsidRDefault="0053463A" w:rsidP="0053463A">
      <w:pPr>
        <w:numPr>
          <w:ilvl w:val="0"/>
          <w:numId w:val="1"/>
        </w:num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Возведение новых зданий и сооружений допускается в соответствии с разрешительной документацией. Порядок её получения регламентируется ст. 51, 55 Градостроительного кодекса Российской Федерации и иными законодательными актами.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В первую очередь</w:t>
      </w: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 необходимы документы, подтверждающие право на земельный участок.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На любых участках </w:t>
      </w: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застройщики должны соблюдать требования</w:t>
      </w: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 </w:t>
      </w: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о целевом назначении земельного участка</w:t>
      </w: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. При этом пользователи наделов, которые не являются титульными владельцами участков, должны получить разрешение от собственника на выполнение строительных работ (оно может содержаться в отдельной бумаге или включаться в договор; ст.263 ГК (п.1).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u w:val="single"/>
          <w:lang w:eastAsia="ru-RU"/>
        </w:rPr>
        <w:t>ГПЗУ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Далее осуществляется подготовка градостроительного плана земельного участка (ГПЗУ).</w:t>
      </w: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 В ГПЗУ указывается информация о строительных характеристиках предназначенного для застройки участка и имеющихся в отношении него строительных ограничениях, правилах землепользования и застройки, действующих на территории участка, утверждённых проектах планировки и межевания территории квартала (микрорайона).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Чертёж градостроительного плана формируется на основе топографической съёмки земельного участка при условии установленных границ земельного участка.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После этого, </w:t>
      </w: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при наличии ГПЗУ, возможна подготовка разрешительной документации на строительство.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В ГПЗУ также указывается необходимость получения согласования </w:t>
      </w: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архитектурно-градостроительного облика объекта.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u w:val="single"/>
          <w:lang w:eastAsia="ru-RU"/>
        </w:rPr>
        <w:t>РЕШЕНИЕ О СОГЛАСОВАНИИ АРХИТЕКТУРНО-ГРАДОСТРОИТЕЛЬНОГО ОБЛИКА ОБЪЕКТА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Выдаётся в отношении зданий, фасады которых определяют архитектурный облик населенных пунктов муниципального образования, в том числе: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lastRenderedPageBreak/>
        <w:t>- в общественно-деловых зонах (объекты торговли, здравоохранения, общественного питания и др.);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- в зонах зоны застройки индивидуальными жилыми домами на видовых территориях;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- на видовых территориях («в зонах гостеприимства»).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 </w:t>
      </w: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u w:val="single"/>
          <w:lang w:eastAsia="ru-RU"/>
        </w:rPr>
        <w:t>РАЗРЕШЕНИЕ НА СТРОИТЕЛЬСТВО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УПРОЩЁННЫЙ  ПОРЯДОК ДЛЯ ОБЪЕКТОВ ИЖС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ПОРЯДОК ДЛЯ ОБЪЕКТОВ КАПИТАЛЬНОГО СТРОИТЕЛЬСТВА (кроме ИЖС)</w:t>
      </w:r>
    </w:p>
    <w:p w:rsidR="0053463A" w:rsidRPr="0053463A" w:rsidRDefault="0053463A" w:rsidP="0053463A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Предпроектная подготовка (осуществляется заказчиком/застройщиком)</w:t>
      </w:r>
    </w:p>
    <w:p w:rsidR="0053463A" w:rsidRPr="0053463A" w:rsidRDefault="0053463A" w:rsidP="0053463A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К необходимым сведениям и бумагам относят: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1.Техзадание (в случае, если заказчик привлекает к разработке проекта проектную организацию).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2.Градостроительный план земельного участка или проект планировки и межевания территории (для линейных объектов).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3.Результаты выполненных инженерных изысканий.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4.Геодезическая (топографическая) съёмка земельного участка предполагаемого строительства.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5. Документы, удостоверяющие использование земельного участка в соответствии с целевым назначением.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6.Технические условия на присоединение к инженерным сетям.</w:t>
      </w:r>
    </w:p>
    <w:p w:rsidR="0053463A" w:rsidRPr="0053463A" w:rsidRDefault="0053463A" w:rsidP="0053463A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Проектная документация</w:t>
      </w:r>
    </w:p>
    <w:p w:rsidR="0053463A" w:rsidRPr="0053463A" w:rsidRDefault="0053463A" w:rsidP="0053463A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Статья 51 ГрК РФ устанавливает перечень проектной документации, необходимой для получения разрешения на строительство. Подготовку проектной документации могут осуществлять проектные организации, имеющие соответствующий допуск СРО.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Разрешение на строительство объекта капитального строительства выдаётся на срок в соответствии с проектом строительных работ.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lastRenderedPageBreak/>
        <w:t>При переходе прав на земельный участок собственник уведомляет орган, выдавший разрешительную документацию, о переходе права. При этом действие разрешительной документации сохраняется.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u w:val="single"/>
          <w:lang w:eastAsia="ru-RU"/>
        </w:rPr>
        <w:t>РАЗРЕШЕНИЕ НА ВВОД В ЭКСПЛУАТАЦИЮ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Итоговым документом является разрешение на ввод объекта в эксплуатацию, и представляет собой документ, который удостоверяет выполнение строительства, реконструкции объекта капитального строительства в полном объеме.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u w:val="single"/>
          <w:lang w:eastAsia="ru-RU"/>
        </w:rPr>
        <w:t>ПОРЯДОК ДЛЯ ОБЪЕКТОВ КАПИТАЛЬНОГО СТРОИТЕЛЬСТВА (кроме ИЖС)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 в документы государственного учета при реконструкции.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u w:val="single"/>
          <w:lang w:eastAsia="ru-RU"/>
        </w:rPr>
        <w:t>УПОЛНОМОЧЕННЫЙ ОРГАН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Выдачу разрешительной документации на строительство, реконструкцию и ввод в эксплуатацию объектов капитального строительства осуществляет</w:t>
      </w:r>
      <w:r w:rsidRPr="0053463A">
        <w:rPr>
          <w:rFonts w:ascii="Calibri" w:eastAsia="Times New Roman" w:hAnsi="Calibri" w:cs="Calibri"/>
          <w:color w:val="1E1E1E"/>
          <w:sz w:val="28"/>
          <w:szCs w:val="28"/>
          <w:lang w:eastAsia="ru-RU"/>
        </w:rPr>
        <w:t> </w:t>
      </w: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 администрация Подгоренского муниципального района.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212121"/>
          <w:lang w:eastAsia="ru-RU"/>
        </w:rPr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Адрес: 396560, Воронежская область, Подгоренский район, пгт. Подгоренский, ул. Первомайская, 60, каб. 206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Телефон: 8 (47394) 5-53-80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Режим работы: понедельник-пятница - с 8.00 до 17.00 часов; перерыв с 12.00 до 13.00 часов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Информация о предоставляемых услугах, бланки заявлений размещены на официальном сайте администрации Подгоренского муниципального района </w:t>
      </w:r>
      <w:hyperlink r:id="rId5" w:history="1">
        <w:r w:rsidRPr="0053463A">
          <w:rPr>
            <w:rFonts w:ascii="Calibri" w:eastAsia="Times New Roman" w:hAnsi="Calibri" w:cs="Calibri"/>
            <w:b/>
            <w:bCs/>
            <w:color w:val="0000FF"/>
            <w:sz w:val="28"/>
            <w:szCs w:val="28"/>
            <w:u w:val="single"/>
            <w:lang w:eastAsia="ru-RU"/>
          </w:rPr>
          <w:t>https://adminpodgorensky.e-gov36.ru/</w:t>
        </w:r>
      </w:hyperlink>
      <w:r w:rsidRPr="0053463A">
        <w:rPr>
          <w:rFonts w:ascii="Calibri" w:eastAsia="Times New Roman" w:hAnsi="Calibri" w:cs="Calibri"/>
          <w:b/>
          <w:bCs/>
          <w:color w:val="1E1E1E"/>
          <w:sz w:val="28"/>
          <w:szCs w:val="28"/>
          <w:lang w:eastAsia="ru-RU"/>
        </w:rPr>
        <w:t> в разделе «ЖКХ, Градостроительство».</w:t>
      </w:r>
    </w:p>
    <w:p w:rsidR="0053463A" w:rsidRPr="0053463A" w:rsidRDefault="0053463A" w:rsidP="0053463A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46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866CC" w:rsidRDefault="00D866CC">
      <w:bookmarkStart w:id="0" w:name="_GoBack"/>
      <w:bookmarkEnd w:id="0"/>
    </w:p>
    <w:sectPr w:rsidR="00D8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B3368"/>
    <w:multiLevelType w:val="multilevel"/>
    <w:tmpl w:val="932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B3"/>
    <w:rsid w:val="0053463A"/>
    <w:rsid w:val="00BC3CB3"/>
    <w:rsid w:val="00D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8423-77B7-48DA-9975-EA1F3CD7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podgorensky.e-gov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2023-05-22T10:36:00Z</dcterms:created>
  <dcterms:modified xsi:type="dcterms:W3CDTF">2023-05-22T10:36:00Z</dcterms:modified>
</cp:coreProperties>
</file>